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R3-250733</w:t>
      </w:r>
      <w:bookmarkStart w:id="5" w:name="_GoBack"/>
      <w:bookmarkEnd w:id="5"/>
    </w:p>
    <w:p>
      <w:pPr>
        <w:pStyle w:val="67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Athens, Greece, 17 – 21 February, 2025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p>
      <w:pPr>
        <w:pStyle w:val="67"/>
        <w:rPr>
          <w:rFonts w:cs="Arial"/>
          <w:b/>
          <w:bCs/>
          <w:sz w:val="24"/>
          <w:lang w:val="pt-PT" w:eastAsia="zh-CN"/>
        </w:rPr>
      </w:pPr>
      <w:r>
        <w:rPr>
          <w:rFonts w:eastAsia="Times New Roman" w:cs="Arial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cs="Arial"/>
          <w:b/>
          <w:bCs/>
          <w:sz w:val="24"/>
          <w:lang w:val="pt-PT"/>
        </w:rPr>
        <w:t xml:space="preserve">Agenda item: </w:t>
      </w:r>
      <w:r>
        <w:rPr>
          <w:rFonts w:cs="Arial"/>
          <w:b/>
          <w:bCs/>
          <w:sz w:val="24"/>
          <w:lang w:val="pt-PT"/>
        </w:rPr>
        <w:tab/>
      </w:r>
      <w:r>
        <w:rPr>
          <w:rFonts w:eastAsia="宋体" w:cs="Arial"/>
          <w:b/>
          <w:bCs/>
          <w:sz w:val="24"/>
          <w:lang w:val="en-US" w:eastAsia="zh-CN"/>
        </w:rPr>
        <w:t xml:space="preserve">    </w:t>
      </w:r>
      <w:r>
        <w:rPr>
          <w:rFonts w:cs="Arial" w:eastAsiaTheme="minorEastAsia"/>
          <w:b/>
          <w:bCs/>
          <w:sz w:val="24"/>
          <w:lang w:val="pt-PT" w:eastAsia="zh-CN"/>
        </w:rPr>
        <w:t>10.1</w:t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 w:eastAsia="zh-CN"/>
        </w:rPr>
        <w:t>China Unicom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CMCC</w:t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(WI Rapporteur)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32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Title: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Workplan for Rel-19 SON_MDT Enhancement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SON/MDT enhancements for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Intra-NTN mobility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Network Slicing</w:t>
            </w:r>
          </w:p>
          <w:bookmarkEnd w:id="2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the leftovers in Rel-18 SON/MDT [RAN3, RAN2]: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>
            <w:pPr>
              <w:pStyle w:val="68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1.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>Approval of the work plan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1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, CHO with candidate SCGs</w:t>
            </w:r>
            <w:r>
              <w:rPr>
                <w:color w:val="A6A6A6" w:themeColor="background1" w:themeShade="A6"/>
                <w:lang w:val="en-US" w:eastAsia="zh-CN"/>
              </w:rPr>
              <w:t xml:space="preserve">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MRO for MR-DC SCG failure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Further</w:t>
            </w:r>
            <w:r>
              <w:rPr>
                <w:color w:val="A6A6A6" w:themeColor="background1" w:themeShade="A6"/>
                <w:lang w:val="en-US" w:eastAsia="zh-CN"/>
              </w:rPr>
              <w:t xml:space="preserve">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Update RRC CR according meeting agreements.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definitions of</w:t>
            </w:r>
            <w:r>
              <w:rPr>
                <w:color w:val="A6A6A6" w:themeColor="background1" w:themeShade="A6"/>
                <w:lang w:val="en-US" w:eastAsia="zh-CN"/>
              </w:rPr>
              <w:t xml:space="preserve">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whether DU or CU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performs root cause analysis for failures due to inappropriate cell switch triggering.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error cases</w:t>
            </w:r>
            <w:r>
              <w:rPr>
                <w:color w:val="A6A6A6" w:themeColor="background1" w:themeShade="A6"/>
                <w:lang w:val="en-US" w:eastAsia="zh-CN"/>
              </w:rPr>
              <w:t xml:space="preserve"> in CHO with candidate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the use cases and solutions for S-CPAC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2. Intra-NTN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m</w:t>
            </w:r>
            <w:r>
              <w:rPr>
                <w:color w:val="A6A6A6" w:themeColor="background1" w:themeShade="A6"/>
                <w:lang w:val="en-US" w:eastAsia="zh-CN"/>
              </w:rPr>
              <w:t>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there are any enhancements to RLF report due to support for multiple trigger conditions in intra-NTN mobility.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consider any enhancement for MDT configuration e.g., area scope and trigger condition for NTN.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-Discuss MRO for RACH-less HO of NTN, only for those different issues identified compared with MRO for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which immediate MDT measurements can be collected per slice.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support logged MDT on specific area per slice(s).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solutions are needed to optimize handovers in the case of slicing discontinuity for successful handover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Discussion on the scenario of MRO enhancement for R18 mobility mechanisms, where LTM is with 1st </w:t>
            </w:r>
            <w:r>
              <w:rPr>
                <w:color w:val="A6A6A6" w:themeColor="background1" w:themeShade="A6"/>
                <w:lang w:val="en-US" w:eastAsia="zh-CN"/>
              </w:rPr>
              <w:t>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CHO with candidate SCGs with 2nd 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. </w:t>
            </w:r>
            <w:r>
              <w:rPr>
                <w:color w:val="A6A6A6" w:themeColor="background1" w:themeShade="A6"/>
                <w:lang w:val="en-US" w:eastAsia="zh-CN"/>
              </w:rPr>
              <w:t>Pause subsequent CPAC and wait if any for RAN3 LS.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For Rel-18 leftovers, regarding SON for SDT, focus on RSRP and data volume in SON reports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and o</w:t>
            </w:r>
            <w:r>
              <w:rPr>
                <w:color w:val="A6A6A6" w:themeColor="background1" w:themeShade="A6"/>
                <w:lang w:val="en-US" w:eastAsia="zh-CN"/>
              </w:rPr>
              <w:t>ther enhancements shall be paused unless time permits.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Close the stage-2 work on MRO for MR-DC SCG failure.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Pause and wait for RAN3 LS on MHI Enhancement for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Deactivation/Activation.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3.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e.g. taking RAN3’s agreements into consideration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Continue stage-2 and stage-3 discussion and support for the SON/MDT enhancements, coordinate with other working groups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MRO for </w:t>
            </w:r>
            <w:r>
              <w:rPr>
                <w:color w:val="A6A6A6" w:themeColor="background1" w:themeShade="A6"/>
                <w:lang w:val="en-US" w:eastAsia="zh-CN"/>
              </w:rPr>
              <w:t>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Discussion on </w:t>
            </w:r>
            <w:r>
              <w:rPr>
                <w:color w:val="A6A6A6" w:themeColor="background1" w:themeShade="A6"/>
                <w:lang w:val="en-US" w:eastAsia="zh-CN"/>
              </w:rPr>
              <w:t>MRO for CHO with Candidate SCG(s)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time based trigger condition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location based trigger condition, and </w:t>
            </w:r>
            <w:r>
              <w:rPr>
                <w:color w:val="A6A6A6" w:themeColor="background1" w:themeShade="A6"/>
                <w:lang w:val="en-US" w:eastAsia="zh-CN"/>
              </w:rPr>
              <w:t>joint trigger condition.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on n</w:t>
            </w:r>
            <w:r>
              <w:rPr>
                <w:color w:val="A6A6A6" w:themeColor="background1" w:themeShade="A6"/>
                <w:lang w:val="en-US" w:eastAsia="zh-CN"/>
              </w:rPr>
              <w:t>ew finer area scope for MDT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slice-based cell reselection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Logged MDT per slice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SHR report enhancement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4.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the </w:t>
            </w:r>
            <w:r>
              <w:rPr>
                <w:color w:val="A6A6A6" w:themeColor="background1" w:themeShade="A6"/>
                <w:lang w:val="en-US" w:eastAsia="zh-CN"/>
              </w:rPr>
              <w:t xml:space="preserve">benefits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between network based solution and UE based solution</w:t>
            </w:r>
            <w: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on MHI Enhancement for SCG Deactivation/Activation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Agree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corresponding TP</w:t>
            </w:r>
            <w:r>
              <w:rPr>
                <w:color w:val="A6A6A6" w:themeColor="background1" w:themeShade="A6"/>
                <w:lang w:val="en-US" w:eastAsia="zh-CN"/>
              </w:rPr>
              <w:t>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for SONMDT topics</w:t>
            </w:r>
            <w:r>
              <w:rPr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#128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>Discussion on the scenario of MRO enhancement for R18 mobility mechanisms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where LTM,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CHO with candidate SCGs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Discussion on leftover features from R18 with corresponding specification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 xml:space="preserve">support for the SON/MDT enhancements for MRO enhancements, </w:t>
            </w:r>
            <w:bookmarkStart w:id="3" w:name="OLE_LINK37"/>
            <w:r>
              <w:rPr>
                <w:color w:val="A6A6A6" w:themeColor="background1" w:themeShade="A6"/>
                <w:lang w:val="en-US" w:eastAsia="zh-CN"/>
              </w:rPr>
              <w:t>Intra-NTN mobility</w:t>
            </w:r>
            <w:bookmarkEnd w:id="3"/>
            <w:r>
              <w:rPr>
                <w:color w:val="A6A6A6" w:themeColor="background1" w:themeShade="A6"/>
                <w:lang w:val="en-US" w:eastAsia="zh-CN"/>
              </w:rPr>
              <w:t>, Network slicing and leftover parts.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and send the LS if needed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 Update BL CRs if needed.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Discussion on i</w:t>
            </w:r>
            <w:r>
              <w:rPr>
                <w:lang w:val="en-US" w:eastAsia="zh-CN"/>
              </w:rPr>
              <w:t>ntra-NTN mobility</w:t>
            </w:r>
            <w:r>
              <w:rPr>
                <w:rFonts w:hint="eastAsia"/>
                <w:lang w:val="en-US" w:eastAsia="zh-CN"/>
              </w:rPr>
              <w:t xml:space="preserve"> and sends LS back to RAN3.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 Discussion on leftover features from R18 with corresponding specification impacts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lang w:val="en-US" w:eastAsia="zh-CN"/>
              </w:rPr>
              <w:t>based on open issues for MRO enhancements, Intra-NTN mobility, Network slicing and leftover parts.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 meetings after M</w:t>
      </w:r>
      <w:r>
        <w:rPr>
          <w:rFonts w:hint="eastAsia"/>
          <w:lang w:eastAsia="zh-CN"/>
        </w:rPr>
        <w:t>ay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 xml:space="preserve">Proposal 1: RAN3 working group is kindly asked to </w:t>
      </w:r>
      <w:r>
        <w:rPr>
          <w:rFonts w:hint="eastAsia" w:eastAsia="宋体"/>
          <w:b/>
          <w:lang w:val="en-US" w:eastAsia="zh-CN" w:bidi="ar"/>
        </w:rPr>
        <w:t>note</w:t>
      </w:r>
      <w:r>
        <w:rPr>
          <w:rFonts w:eastAsia="宋体"/>
          <w:b/>
          <w:lang w:val="en-US" w:eastAsia="zh-CN" w:bidi="ar"/>
        </w:rPr>
        <w:t xml:space="preserve"> the workplan.</w:t>
      </w:r>
    </w:p>
    <w:p>
      <w:pPr>
        <w:pStyle w:val="2"/>
      </w:pPr>
      <w:r>
        <w:t>4   References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(Self-Organising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4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E543815"/>
    <w:multiLevelType w:val="singleLevel"/>
    <w:tmpl w:val="1E5438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0C00B10"/>
    <w:multiLevelType w:val="multilevel"/>
    <w:tmpl w:val="20C00B10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8A17B23"/>
    <w:multiLevelType w:val="multilevel"/>
    <w:tmpl w:val="78A17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7FEF3A13"/>
    <w:multiLevelType w:val="multilevel"/>
    <w:tmpl w:val="7FEF3A1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843A0F"/>
    <w:rsid w:val="04C95396"/>
    <w:rsid w:val="059D0A04"/>
    <w:rsid w:val="079072D0"/>
    <w:rsid w:val="08B72D4B"/>
    <w:rsid w:val="09E35FBD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9B53FFD"/>
    <w:rsid w:val="2A8932B0"/>
    <w:rsid w:val="2B6D7ACB"/>
    <w:rsid w:val="2C523826"/>
    <w:rsid w:val="2C7E592F"/>
    <w:rsid w:val="2D8B7035"/>
    <w:rsid w:val="3122543A"/>
    <w:rsid w:val="35E368FD"/>
    <w:rsid w:val="3A3057C7"/>
    <w:rsid w:val="3B7522D1"/>
    <w:rsid w:val="3E04574F"/>
    <w:rsid w:val="3EFA6A59"/>
    <w:rsid w:val="41B23B2A"/>
    <w:rsid w:val="425911F4"/>
    <w:rsid w:val="429B4810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A713592"/>
    <w:rsid w:val="5AD325FC"/>
    <w:rsid w:val="5CBF7B5D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A5A768C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C8D5A29"/>
    <w:rsid w:val="7D0A19B2"/>
    <w:rsid w:val="7D7B26C0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99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99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6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3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董旭菲</cp:lastModifiedBy>
  <dcterms:modified xsi:type="dcterms:W3CDTF">2025-02-07T06:39:45Z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